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2A7" w:rsidRPr="00FA7322" w:rsidRDefault="00D622A7" w:rsidP="00D622A7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Приложение</w:t>
      </w:r>
    </w:p>
    <w:p w:rsidR="00D622A7" w:rsidRPr="00FA7322" w:rsidRDefault="00D622A7" w:rsidP="00D622A7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к постановлению</w:t>
      </w:r>
    </w:p>
    <w:p w:rsidR="00D622A7" w:rsidRPr="00FA7322" w:rsidRDefault="00D622A7" w:rsidP="00D622A7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Правительства Ханты-Мансийского автономного округа - Югры</w:t>
      </w:r>
    </w:p>
    <w:p w:rsidR="00D622A7" w:rsidRDefault="00D622A7" w:rsidP="00D622A7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FA7322">
        <w:rPr>
          <w:rFonts w:ascii="Times New Roman" w:hAnsi="Times New Roman" w:cs="Times New Roman"/>
        </w:rPr>
        <w:t>от 30 декабря 2025 года N 592-п</w:t>
      </w:r>
    </w:p>
    <w:p w:rsidR="00695805" w:rsidRDefault="00695805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D622A7" w:rsidRDefault="00D622A7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D622A7" w:rsidRPr="00D622A7" w:rsidRDefault="00D622A7" w:rsidP="00D622A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D622A7">
        <w:rPr>
          <w:rFonts w:ascii="Arial" w:eastAsia="Times New Roman" w:hAnsi="Arial" w:cs="Arial"/>
          <w:b/>
          <w:sz w:val="26"/>
          <w:szCs w:val="26"/>
          <w:lang w:eastAsia="ru-RU"/>
        </w:rPr>
        <w:t>Раздел XII. УСЛОВИЯ И СРОКИ ДИСПАНСЕРИЗАЦИИ НАСЕЛЕНИЯ</w:t>
      </w:r>
    </w:p>
    <w:p w:rsidR="00D622A7" w:rsidRPr="00D622A7" w:rsidRDefault="00D622A7" w:rsidP="00D622A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D622A7">
        <w:rPr>
          <w:rFonts w:ascii="Arial" w:eastAsia="Times New Roman" w:hAnsi="Arial" w:cs="Arial"/>
          <w:b/>
          <w:sz w:val="26"/>
          <w:szCs w:val="26"/>
          <w:lang w:eastAsia="ru-RU"/>
        </w:rPr>
        <w:t>ДЛЯ ОТДЕЛЬНЫХ КАТЕГОРИЙ НАСЕЛЕНИЯ, ПРОФИЛАКТИЧЕСКИХ ОСМОТРОВ</w:t>
      </w:r>
    </w:p>
    <w:p w:rsidR="00D622A7" w:rsidRPr="00D622A7" w:rsidRDefault="00D622A7" w:rsidP="00D622A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D622A7">
        <w:rPr>
          <w:rFonts w:ascii="Arial" w:eastAsia="Times New Roman" w:hAnsi="Arial" w:cs="Arial"/>
          <w:b/>
          <w:sz w:val="26"/>
          <w:szCs w:val="26"/>
          <w:lang w:eastAsia="ru-RU"/>
        </w:rPr>
        <w:t>НЕСОВЕРШЕННОЛЕТНИХ</w:t>
      </w:r>
    </w:p>
    <w:p w:rsidR="00D622A7" w:rsidRPr="00D622A7" w:rsidRDefault="00D622A7" w:rsidP="00D622A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22A7" w:rsidRPr="00D622A7" w:rsidRDefault="00D622A7" w:rsidP="00D622A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населения представляет собой комплекс мероприятий, осуществляемых в отношении определенных групп населения в соответствии с законодательством Российской Федерации.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Диспансеризации подлежат следующие категории граждан: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лет и старше: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работающие граждане,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неработающие граждане,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в общеобразовательных организациях по очной форме,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 до 18 лет.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Диспансеризация взрослого населения проводится в соответствии с </w:t>
      </w:r>
      <w:hyperlink r:id="rId6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приказом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Минздрава России от 27 апреля 2021 года N 404н "Об утверждении Порядка проведения профилактического медицинского осмотра и диспансеризации определенных групп взрослого населения".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детей проводится на основании приказов Минздрава России: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 апреля 2025 года </w:t>
      </w:r>
      <w:hyperlink r:id="rId7" w:tooltip="Приказ Минздрава России от 14.04.2025 N 211н &quot;Об утверждении порядка прохождения несовершеннолетними профилактических медицинских осмотров, учетной формы N 030-ПО/у &quot;Карта профилактического медицинского осмотра несовершеннолетнего&quot;, порядка ее ведения, а также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N 211н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утверждении порядка прохождения несовершеннолетними профилактических медицинских осмотров, учетной формы N 030-ПО/у "Карта профилактического медицинского осмотра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осмотрах несовершеннолетних", порядка ее заполнения";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14 апреля 2025 года </w:t>
      </w:r>
      <w:hyperlink r:id="rId8" w:tooltip="Приказ Минздрава России от 14.04.2025 N 212н &quot;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N 212н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отраслевого статистического наблюдения N 030/о-Д/с, порядка ее заполнения";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 апреля 2022 года </w:t>
      </w:r>
      <w:hyperlink r:id="rId9" w:tooltip="Приказ Минздрава России от 21.04.2022 N 275н &quot;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&quot; (Зареги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N 275н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</w:t>
      </w: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семью".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Годом прохождения диспансеризации считается календарный год, в котором гражданин достигает соответствующего возраста: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1. 1 раз в 3 года в возрасте от 18 до 39 лет включительно;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ежегодно в возрасте 40 лет и старше, а также в отношении отдельных категорий граждан: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 Великой Отечественной войны и инвалиды боевых действий, а также участники Великой Отечественной войны, ставшие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награжденные знаками "Жителю блокадного Ленинграда", "Житель осажденного Севастополя", "Житель осажденного Сталинграда" и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работающие граждане, не достигшие возраста, дающего право на назначение пенсии по старости, в том числе досрочно, в течение 5 лет до наступления такого возраста и работающие граждане, являющиеся получателями пенсии по старости или пенсии за выслугу лет.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медицинский осмотр проводится ежегодно: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качестве самостоятельного мероприятия.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диспансеризации.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700"/>
      <w:bookmarkEnd w:id="0"/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диспансерном наблюдении (при проведении первого в текущем году диспансерного приема (осмотра, консультации)).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Диспансеризация осуществляется при наличии информированного добровольного согласия гражданина или его законного представителя (в отношении лица, не достигшего возраста 15 лет, лица, признанного в установленном законом порядке недееспособным, а также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опьянения), полученного с соблюдением требований </w:t>
      </w:r>
      <w:hyperlink r:id="rId10" w:tooltip="Приказ Минздрава России от 12.11.2021 N 1051н &quot;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 и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приказа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Минздрава России от 12 ноября 2021 года N 1051н "Об утверждении Порядка дачи информированного добровольного </w:t>
      </w: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 и формы отказа от медицинского вмешательства".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 гарантировано прохождение профилактических медицинских осмотров, диспансеризации, в том числе в вечерние часы и субботу.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Больные, находящиеся на диспансерном учете, подлежат динамическому наблюдению лечащим врачом медицинской организации, оказывающей первичную медико-санитарную помощь, проведение лечебных, реабилитационных и профилактических мероприятий.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у гражданина (в том числе детей до 18 лет) в процессе диспансеризации медицинских показаний к проведению исследований, осмотров и мероприятий, не входящих в перечень исследований,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 и участвующей в реализации территориальной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их проведения, фамилию, имя, отчество (при </w:t>
      </w: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Иная медицинская организация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w:anchor="P700" w:tooltip="3. При диспансерном наблюдении (при проведении первого в текущем году диспансерного приема (осмотра, консультации)).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абзацем первым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направляет в территориальный фонд обязательного медицинского страхования автономного округа,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Иная медицинская организация через свою медицинскую информационную систему и (или) государственную информационную систему в сфере здравоохранения автономного округа при проведении профилактического медицинского осмотра и диспансеризации информацию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в форме электронных документов представляет в единую государственную информационную систему в сфере здравоохранения в том числе с целью предоставления гражданам услуг в сфере здравоохранения в электронной форме через федеральную государственную информационную систему "Единый портал государственных и муниципальных услуг (функций)" и иные информационные системы, предусмотренные </w:t>
      </w:r>
      <w:hyperlink r:id="rId1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частью 5 статьи 91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N 323-ФЗ.</w:t>
      </w:r>
    </w:p>
    <w:p w:rsidR="00D622A7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Иная медицинская организация обеспечивает между медицинскими организациями, в которых граждане получают первичную медико-санитарную помощь в других субъектах Российской Федерации, передачу информации, предусмотренной в </w:t>
      </w:r>
      <w:hyperlink r:id="rId12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карте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профилактического медицинского осмотра (диспансеризации), по форме, утвержденной приказом Минздрава России от 10 ноября 2020 года N 1207н "Об утверждении учетной формы медицинской документации N 131/у "Карта учета профилактического медицинского осмотра (диспансеризации)", </w:t>
      </w:r>
      <w:hyperlink r:id="rId13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порядка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ведения и </w:t>
      </w:r>
      <w:hyperlink r:id="rId14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формы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отраслевой статистической отчетности N 131/о "Сведения о проведении профилактического медицинского осмотра и диспансеризации определенных групп взрослого населения", порядка ее заполнения и сроков представления".</w:t>
      </w:r>
    </w:p>
    <w:p w:rsidR="00695805" w:rsidRPr="00D622A7" w:rsidRDefault="00D622A7" w:rsidP="00D622A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Профилактические медицинский осмотр и диспансеризация могут проводить мобильные медицинские бригады, осуществляющие свою деятельность в соответствии с </w:t>
      </w:r>
      <w:hyperlink r:id="rId15" w:tooltip="Приказ Минздрава России от 14.04.2025 N 202н &quot;Об утверждении Положения об организации оказания первичной медико-санитарной помощи взрослому населению&quot; (Зарегистрировано в Минюсте России 30.05.2025 N 82461) {КонсультантПлюс}">
        <w:r w:rsidRPr="00D622A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Правилами</w:t>
        </w:r>
      </w:hyperlink>
      <w:r w:rsidRPr="00D62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деятельности мобильной медицинской бригады, предусмотренными приложением N 10 к Положению об организации оказания первичной медико-санитарной помощи взрослому населению, утвержденному приказом Минздрава России от 14 апреля 2025 года N 202н.</w:t>
      </w:r>
      <w:bookmarkStart w:id="1" w:name="_GoBack"/>
      <w:bookmarkEnd w:id="1"/>
    </w:p>
    <w:sectPr w:rsidR="00695805" w:rsidRPr="00D622A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805" w:rsidRDefault="0086192F">
      <w:pPr>
        <w:spacing w:after="0" w:line="240" w:lineRule="auto"/>
      </w:pPr>
      <w:r>
        <w:separator/>
      </w:r>
    </w:p>
  </w:endnote>
  <w:endnote w:type="continuationSeparator" w:id="0">
    <w:p w:rsidR="00695805" w:rsidRDefault="0086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805" w:rsidRDefault="0086192F">
      <w:pPr>
        <w:spacing w:after="0" w:line="240" w:lineRule="auto"/>
      </w:pPr>
      <w:r>
        <w:separator/>
      </w:r>
    </w:p>
  </w:footnote>
  <w:footnote w:type="continuationSeparator" w:id="0">
    <w:p w:rsidR="00695805" w:rsidRDefault="00861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05"/>
    <w:rsid w:val="00695805"/>
    <w:rsid w:val="0086192F"/>
    <w:rsid w:val="00D6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8812C-A53B-43C6-8D69-E7DA4570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6446&amp;date=27.02.2026" TargetMode="External"/><Relationship Id="rId13" Type="http://schemas.openxmlformats.org/officeDocument/2006/relationships/hyperlink" Target="https://login.consultant.ru/link/?req=doc&amp;base=LAW&amp;n=373766&amp;date=27.02.2026&amp;dst=100395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5879&amp;date=27.02.2026" TargetMode="External"/><Relationship Id="rId12" Type="http://schemas.openxmlformats.org/officeDocument/2006/relationships/hyperlink" Target="https://login.consultant.ru/link/?req=doc&amp;base=LAW&amp;n=373766&amp;date=27.02.2026&amp;dst=100021&amp;field=13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648&amp;date=27.02.2026" TargetMode="External"/><Relationship Id="rId11" Type="http://schemas.openxmlformats.org/officeDocument/2006/relationships/hyperlink" Target="https://login.consultant.ru/link/?req=doc&amp;base=LAW&amp;n=510750&amp;date=27.02.2026&amp;dst=249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6927&amp;date=27.02.2026&amp;dst=100649&amp;field=134" TargetMode="External"/><Relationship Id="rId10" Type="http://schemas.openxmlformats.org/officeDocument/2006/relationships/hyperlink" Target="https://login.consultant.ru/link/?req=doc&amp;base=LAW&amp;n=401231&amp;date=27.02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16066&amp;date=27.02.2026" TargetMode="External"/><Relationship Id="rId14" Type="http://schemas.openxmlformats.org/officeDocument/2006/relationships/hyperlink" Target="https://login.consultant.ru/link/?req=doc&amp;base=LAW&amp;n=373766&amp;date=27.02.2026&amp;dst=10045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2047</Words>
  <Characters>11670</Characters>
  <Application>Microsoft Office Word</Application>
  <DocSecurity>0</DocSecurity>
  <Lines>97</Lines>
  <Paragraphs>27</Paragraphs>
  <ScaleCrop>false</ScaleCrop>
  <Company/>
  <LinksUpToDate>false</LinksUpToDate>
  <CharactersWithSpaces>13690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Луиза Костарева</cp:lastModifiedBy>
  <cp:revision>7</cp:revision>
  <dcterms:created xsi:type="dcterms:W3CDTF">2021-01-19T04:58:00Z</dcterms:created>
  <dcterms:modified xsi:type="dcterms:W3CDTF">2026-02-27T14:29:00Z</dcterms:modified>
</cp:coreProperties>
</file>